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21EB4">
        <w:rPr>
          <w:rFonts w:ascii="Times New Roman" w:hAnsi="Times New Roman"/>
          <w:b/>
          <w:sz w:val="24"/>
          <w:szCs w:val="24"/>
          <w:lang w:eastAsia="ar-SA"/>
        </w:rPr>
        <w:t>Муниципальная программа</w:t>
      </w: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21EB4">
        <w:rPr>
          <w:rFonts w:ascii="Times New Roman" w:hAnsi="Times New Roman"/>
          <w:b/>
          <w:sz w:val="24"/>
          <w:szCs w:val="24"/>
          <w:lang w:eastAsia="ar-SA"/>
        </w:rPr>
        <w:t xml:space="preserve"> «Развитие системы образования Парабельского района»</w:t>
      </w: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221EB4">
        <w:rPr>
          <w:rFonts w:ascii="Times New Roman" w:hAnsi="Times New Roman"/>
          <w:sz w:val="24"/>
          <w:szCs w:val="24"/>
          <w:lang w:eastAsia="ar-SA"/>
        </w:rPr>
        <w:t xml:space="preserve">Паспорт программы 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1"/>
        <w:gridCol w:w="2694"/>
        <w:gridCol w:w="2126"/>
        <w:gridCol w:w="1559"/>
        <w:gridCol w:w="425"/>
        <w:gridCol w:w="1134"/>
        <w:gridCol w:w="709"/>
        <w:gridCol w:w="851"/>
        <w:gridCol w:w="992"/>
        <w:gridCol w:w="425"/>
        <w:gridCol w:w="1418"/>
      </w:tblGrid>
      <w:tr w:rsidR="00E16FF9" w:rsidRPr="00E16FF9" w:rsidTr="00E16FF9"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системы образования Парабельского района»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(далее - муниципальная программа)</w:t>
            </w:r>
          </w:p>
        </w:tc>
      </w:tr>
      <w:tr w:rsidR="00E16FF9" w:rsidRPr="00E16FF9" w:rsidTr="00E16FF9"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Нормативные основания для разработки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Федеральный закон от 29 декабря 2012 года N 273-ФЗ "Об образовании в Российской Федерации"</w:t>
            </w:r>
          </w:p>
          <w:p w:rsidR="00E16FF9" w:rsidRPr="00E16FF9" w:rsidRDefault="00E16FF9" w:rsidP="00E16F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Томской области от 27.09.2019 № 342а «Об утверждении государственной программы «Развитие образования в Томской области»</w:t>
            </w:r>
          </w:p>
          <w:p w:rsidR="00E16FF9" w:rsidRPr="00E16FF9" w:rsidRDefault="00E16FF9" w:rsidP="00E16F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Постановление Администрации Парабельского района от 29.04.2015 № 341а «Об утверждении Порядка принятия решений о разработке муниципальных программ Парабельского района, их формирования и реализации, а так же проведения и критерии оценки эффективности их реализации»</w:t>
            </w:r>
          </w:p>
        </w:tc>
      </w:tr>
      <w:tr w:rsidR="00E16FF9" w:rsidRPr="00E16FF9" w:rsidTr="00E16FF9"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 (далее - Отдел образования)</w:t>
            </w:r>
          </w:p>
        </w:tc>
      </w:tr>
      <w:tr w:rsidR="00E16FF9" w:rsidRPr="00E16FF9" w:rsidTr="00E16FF9"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Соисполнители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Отдел образования Администрации Парабельского района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Образовательные организации Парабельского района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Администрация Парабельского района (далее - Администрация Парабельского района)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казенное учреждение Комитет по управлению муниципальным имуществом Парабельского района (далее - КУМИ)</w:t>
            </w:r>
          </w:p>
        </w:tc>
      </w:tr>
      <w:tr w:rsidR="00E16FF9" w:rsidRPr="00E16FF9" w:rsidTr="00E16FF9"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Цель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и эффективное развитие муниципальной системы образования, обеспечивающее повышение качества образования, посредством создания современных, доступных, безопасных условий образовательного процесса, развития инфраструктуры системы образования</w:t>
            </w:r>
          </w:p>
        </w:tc>
      </w:tr>
      <w:tr w:rsidR="00FA45C3" w:rsidRPr="00E16FF9" w:rsidTr="00FA45C3">
        <w:trPr>
          <w:trHeight w:val="330"/>
        </w:trPr>
        <w:tc>
          <w:tcPr>
            <w:tcW w:w="2551" w:type="dxa"/>
            <w:vMerge w:val="restart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цели муниципальной программы и их значения</w:t>
            </w:r>
          </w:p>
        </w:tc>
        <w:tc>
          <w:tcPr>
            <w:tcW w:w="6379" w:type="dxa"/>
            <w:gridSpan w:val="3"/>
          </w:tcPr>
          <w:p w:rsidR="00FA45C3" w:rsidRPr="00E16FF9" w:rsidRDefault="00FA45C3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цели</w:t>
            </w:r>
          </w:p>
        </w:tc>
        <w:tc>
          <w:tcPr>
            <w:tcW w:w="1559" w:type="dxa"/>
            <w:gridSpan w:val="2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560" w:type="dxa"/>
            <w:gridSpan w:val="2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17" w:type="dxa"/>
            <w:gridSpan w:val="2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Уровень удовлетворённости населения Парабельского района качеством предоставляемых услуг (на основе анкетирования населения и данных проводимых социологических опросов населения)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Функционирование образовательных организаций в соответствии с действующим законодательством Российской Федерации в сфере образования,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rPr>
          <w:trHeight w:val="3226"/>
        </w:trPr>
        <w:tc>
          <w:tcPr>
            <w:tcW w:w="2551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дошкольного образования;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начального общего, основного общего, среднего общего образования;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доступного качественного дополнительного образования, развитие системы воспитания детей;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доступных для всех категорий населения и безопасных условий образовательного процесса;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образовательного процесса, соответствующих современным требованиям;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защиты интересов законных прав несовершеннолетних детей, в том числе детей-сирот и детей, оставшихся без попечения родителей, а также лиц из числа недееспособных граждан;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укрепления здоровья и полноценного питания обучающихся;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системы образования Парабельского района квалифицированными кадрами.</w:t>
            </w:r>
          </w:p>
          <w:p w:rsidR="00E16FF9" w:rsidRPr="00E16FF9" w:rsidRDefault="00E16FF9" w:rsidP="00E16FF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6FF9">
              <w:rPr>
                <w:rFonts w:ascii="Times New Roman" w:hAnsi="Times New Roman"/>
                <w:sz w:val="24"/>
                <w:szCs w:val="24"/>
              </w:rPr>
              <w:t>Обеспечение условий выполнения Программы</w:t>
            </w:r>
          </w:p>
        </w:tc>
      </w:tr>
      <w:tr w:rsidR="00FA45C3" w:rsidRPr="00E16FF9" w:rsidTr="00874A38">
        <w:trPr>
          <w:trHeight w:val="562"/>
        </w:trPr>
        <w:tc>
          <w:tcPr>
            <w:tcW w:w="2551" w:type="dxa"/>
            <w:vMerge w:val="restart"/>
          </w:tcPr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задач муниципальной программы и их значения</w:t>
            </w:r>
          </w:p>
        </w:tc>
        <w:tc>
          <w:tcPr>
            <w:tcW w:w="6379" w:type="dxa"/>
            <w:gridSpan w:val="3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Показатели задач</w:t>
            </w:r>
          </w:p>
          <w:p w:rsidR="00FA45C3" w:rsidRPr="00E16FF9" w:rsidRDefault="00FA45C3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560" w:type="dxa"/>
            <w:gridSpan w:val="2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17" w:type="dxa"/>
            <w:gridSpan w:val="2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FA45C3" w:rsidRPr="00E16FF9" w:rsidRDefault="00FA45C3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1. Обеспечение доступного качественного дошкольного образования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охваченная дошкольным образованием в возрасте 1,5 - 7 лет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418" w:type="dxa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78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охваченная дошкольным образованием в возрасте от 2 мес. до 1,5 лет</w:t>
            </w:r>
            <w:proofErr w:type="gram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, %</w:t>
            </w:r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(*- </w:t>
            </w:r>
            <w:proofErr w:type="gramEnd"/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>актуальная потребность отсутствует)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5*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249E">
              <w:rPr>
                <w:rFonts w:ascii="Times New Roman" w:hAnsi="Times New Roman"/>
                <w:sz w:val="24"/>
                <w:szCs w:val="24"/>
                <w:lang w:eastAsia="ar-SA"/>
              </w:rPr>
              <w:t>5*</w:t>
            </w:r>
          </w:p>
        </w:tc>
        <w:tc>
          <w:tcPr>
            <w:tcW w:w="1418" w:type="dxa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249E">
              <w:rPr>
                <w:rFonts w:ascii="Times New Roman" w:hAnsi="Times New Roman"/>
                <w:sz w:val="24"/>
                <w:szCs w:val="24"/>
                <w:lang w:eastAsia="ar-SA"/>
              </w:rPr>
              <w:t>5*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образовательных организаций, предоставляющих услуги </w:t>
            </w:r>
            <w:proofErr w:type="gram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дошкольного</w:t>
            </w:r>
            <w:proofErr w:type="gramEnd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образования соответствующих ФГОС ДО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2. Обеспечение доступного качественного начального общего, основного общего, среднего общего образования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выпускников муниципальных общеобразовательных организаций, не сдавших единый государственный экзамен (далее - ЕГЭ), в общей численности выпускников муниципальных общеобразовательных организаций,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Охват детей школьного возраста, проживающих на территории Парабельского района, образовательными услугами.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Уровень качества </w:t>
            </w:r>
            <w:proofErr w:type="spell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образования,%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42,5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0F24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43,</w:t>
            </w:r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43,5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Уровень успешности образования,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0F24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99,</w:t>
            </w:r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99,4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Задача 3. Обеспечение доступного качественного дополнительного образования, 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развитие системы воспитания детей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охваченных образовательными программами дополнительного образования детей, в общей численности детей и молодежи 5 - 18 лет,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78,5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обучающихся в образовательных организациях, принявших участие в мероприятиях муниципального уровня, от их общего количества, %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82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5 %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5 %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5 %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не менее 5 %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4. Обеспечение доступных для всех категорий населения и безопасных условий образовательного процесса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образовательных организаций, соответствующих требованиям всех видов безопасности, от общего количества образовательных организаций,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образовательных организаций, обеспечивающих в полном объеме доступность объектов и услуг, от общего количества образовательных организаций,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37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5.</w:t>
            </w:r>
            <w:r w:rsidRPr="00E1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условий образовательного процесса, соответствующих современным требованиям</w:t>
            </w:r>
          </w:p>
        </w:tc>
      </w:tr>
      <w:tr w:rsidR="00E16FF9" w:rsidRPr="00E16FF9" w:rsidTr="00E16FF9">
        <w:trPr>
          <w:trHeight w:val="690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образовательных организаций, организация образовательного процесса в которых полностью соответствует современным </w:t>
            </w:r>
            <w:proofErr w:type="spell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требованиям,%</w:t>
            </w:r>
            <w:proofErr w:type="spellEnd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6.</w:t>
            </w:r>
            <w:r w:rsidRPr="00E1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защиты интересов законных прав несовершеннолетних детей, в том числе детей-сирот и детей, оставшихся без попечения родителей, а так же лиц из числа недееспособных граждан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 семейного жизнеустройства детей-сирот и детей, оставшихся без попечения </w:t>
            </w:r>
            <w:proofErr w:type="spellStart"/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родителей,%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Обеспечение жилыми помещениями лиц из числа </w:t>
            </w: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детей-сирот и детей, оставшихся без попечения родителей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16FF9" w:rsidRPr="00E16FF9" w:rsidTr="00E16FF9">
        <w:trPr>
          <w:trHeight w:val="556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7.</w:t>
            </w:r>
            <w:r w:rsidRPr="00E1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Создание условий для укрепления здоровья и полноценного питания обучающихся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школьников, охваченных различными формами отдыха, оздоровления и занятости,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54,5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56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Охват обучающихся школ горячим питанием,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детей, имеющих первую и вторую группу здоровья,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76,5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76,5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76,5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8.</w:t>
            </w:r>
            <w:r w:rsidRPr="00E1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системы образования Парабельского района квалифицированными кадрами</w:t>
            </w:r>
          </w:p>
        </w:tc>
      </w:tr>
      <w:tr w:rsidR="00E16FF9" w:rsidRPr="00E16FF9" w:rsidTr="00E16FF9">
        <w:trPr>
          <w:trHeight w:val="697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педагогических работников системы образования, имеющих квалификационную категорию,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0F24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0F249E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0F24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0F249E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bookmarkStart w:id="0" w:name="_GoBack"/>
            <w:bookmarkEnd w:id="0"/>
          </w:p>
        </w:tc>
      </w:tr>
      <w:tr w:rsidR="00E16FF9" w:rsidRPr="00E16FF9" w:rsidTr="00E16FF9">
        <w:trPr>
          <w:trHeight w:val="202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педагогических работников, прошедших курсы повышения квалификации (переподготовку) в объеме не менее 80 часов в течение трех лет,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70</w:t>
            </w:r>
          </w:p>
        </w:tc>
      </w:tr>
      <w:tr w:rsidR="00E16FF9" w:rsidRPr="00E16FF9" w:rsidTr="00E16FF9">
        <w:trPr>
          <w:trHeight w:val="202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Более 5 процентов педагогических работников системы общего, дополнительного, из них не менее 5 процентов учителей общеобразовательных организаций, повысили уровень профессионального мастерства в форматах непрерывного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E16FF9" w:rsidRPr="00E16FF9" w:rsidTr="00E16FF9">
        <w:trPr>
          <w:trHeight w:val="202"/>
        </w:trPr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12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Доля педагогических работников в возрасте до 35 лет, вовлеченных в различные формы поддержки и сопровождения в первые три года работы 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65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Доля учителей общеобразовательных организаций, вовлеченных в национальную систему профессионального роста,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ru-RU"/>
              </w:rPr>
              <w:t>Доля педагогических работников Томской области, прошедших добровольную независимую оценку профессиональной квалификации,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</w:tr>
      <w:tr w:rsidR="00E16FF9" w:rsidRPr="00E16FF9" w:rsidTr="00E16FF9">
        <w:tc>
          <w:tcPr>
            <w:tcW w:w="2551" w:type="dxa"/>
            <w:vMerge w:val="restart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Задача 9. Обеспечение условий выполнения  Программы</w:t>
            </w:r>
          </w:p>
        </w:tc>
      </w:tr>
      <w:tr w:rsidR="00E16FF9" w:rsidRPr="00E16FF9" w:rsidTr="00E16FF9">
        <w:tc>
          <w:tcPr>
            <w:tcW w:w="2551" w:type="dxa"/>
            <w:vMerge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Достижение установленных показателей исполнения задач программы, %</w:t>
            </w:r>
          </w:p>
        </w:tc>
        <w:tc>
          <w:tcPr>
            <w:tcW w:w="1559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560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417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418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97</w:t>
            </w:r>
          </w:p>
        </w:tc>
      </w:tr>
      <w:tr w:rsidR="00E16FF9" w:rsidRPr="00E16FF9" w:rsidTr="00E16FF9">
        <w:tc>
          <w:tcPr>
            <w:tcW w:w="2551" w:type="dxa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12333" w:type="dxa"/>
            <w:gridSpan w:val="10"/>
          </w:tcPr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дошкольного образования» (Приложение № 1 к муниципальной программе);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начального общего, основного общего, среднего общего образования» (Приложение № 2 к муниципальной программе);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системы воспитания и дополнительного образования» (Приложение № 3 к муниципальной программе);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«Создание доступных для всех категорий населения и безопасных условий образовательного процесса» (Приложение № 4 к муниципальной программе);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инфраструктуры системы образования» (Приложение № 5 к муниципальной программе).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«Развитие полномочий по организации и осуществлению деятельности по опеке и попечительству» (Приложение № 6 к муниципальной программе).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 «Сохранение и укрепление здоровья обучающихся и воспитанников образовательных организаций Парабельского района» (Приложение № 7 к муниципальной программе).</w:t>
            </w:r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«Создание условий кадрового обеспечения образовательных организаций» (Приложение </w:t>
            </w:r>
            <w:proofErr w:type="gramEnd"/>
          </w:p>
          <w:p w:rsidR="00E16FF9" w:rsidRPr="00E16FF9" w:rsidRDefault="00E16FF9" w:rsidP="00E16FF9">
            <w:pPr>
              <w:suppressAutoHyphens/>
              <w:spacing w:after="0" w:line="240" w:lineRule="auto"/>
              <w:ind w:left="41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№ 8 к муниципальной программе).</w:t>
            </w:r>
            <w:proofErr w:type="gramEnd"/>
          </w:p>
          <w:p w:rsidR="00E16FF9" w:rsidRPr="00E16FF9" w:rsidRDefault="00E16FF9" w:rsidP="00E16FF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Обеспечивающая подпрограмма (Приложение № 9 к муниципальной программе).</w:t>
            </w:r>
          </w:p>
        </w:tc>
      </w:tr>
      <w:tr w:rsidR="00E16FF9" w:rsidRPr="00E16FF9" w:rsidTr="00E16FF9">
        <w:tc>
          <w:tcPr>
            <w:tcW w:w="2551" w:type="dxa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12333" w:type="dxa"/>
            <w:gridSpan w:val="10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55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2021-2023 годы</w:t>
            </w:r>
          </w:p>
        </w:tc>
      </w:tr>
      <w:tr w:rsidR="00E16FF9" w:rsidRPr="00E16FF9" w:rsidTr="00451426">
        <w:tc>
          <w:tcPr>
            <w:tcW w:w="2551" w:type="dxa"/>
            <w:vMerge w:val="restart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Объемы и источники финансирования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16FF9" w:rsidRPr="00E16FF9" w:rsidRDefault="00E16FF9" w:rsidP="00E16F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Источники финансирования</w:t>
            </w:r>
          </w:p>
        </w:tc>
        <w:tc>
          <w:tcPr>
            <w:tcW w:w="2126" w:type="dxa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(рублей)</w:t>
            </w:r>
          </w:p>
        </w:tc>
        <w:tc>
          <w:tcPr>
            <w:tcW w:w="1984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43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43" w:type="dxa"/>
            <w:gridSpan w:val="2"/>
            <w:vAlign w:val="center"/>
          </w:tcPr>
          <w:p w:rsidR="00E16FF9" w:rsidRPr="00E16FF9" w:rsidRDefault="00E16FF9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43" w:type="dxa"/>
            <w:gridSpan w:val="2"/>
            <w:vAlign w:val="center"/>
          </w:tcPr>
          <w:p w:rsidR="00E16FF9" w:rsidRPr="00E16FF9" w:rsidRDefault="00E16FF9" w:rsidP="00E16FF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451426" w:rsidRPr="00E16FF9" w:rsidTr="00451426">
        <w:trPr>
          <w:trHeight w:val="196"/>
        </w:trPr>
        <w:tc>
          <w:tcPr>
            <w:tcW w:w="2551" w:type="dxa"/>
            <w:vMerge/>
          </w:tcPr>
          <w:p w:rsidR="00451426" w:rsidRPr="00E16FF9" w:rsidRDefault="00451426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Федеральный бюджет </w:t>
            </w:r>
          </w:p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(по согласованию)</w:t>
            </w:r>
          </w:p>
        </w:tc>
        <w:tc>
          <w:tcPr>
            <w:tcW w:w="2126" w:type="dxa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</w:rPr>
              <w:t>41 073 354,01</w:t>
            </w:r>
          </w:p>
        </w:tc>
        <w:tc>
          <w:tcPr>
            <w:tcW w:w="1984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12 829 631,39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28 243 722,62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451426" w:rsidRPr="00E16FF9" w:rsidTr="00451426">
        <w:tc>
          <w:tcPr>
            <w:tcW w:w="2551" w:type="dxa"/>
            <w:vMerge/>
          </w:tcPr>
          <w:p w:rsidR="00451426" w:rsidRPr="00E16FF9" w:rsidRDefault="00451426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Областной бюджет</w:t>
            </w:r>
          </w:p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(по согласованию)</w:t>
            </w:r>
          </w:p>
        </w:tc>
        <w:tc>
          <w:tcPr>
            <w:tcW w:w="2126" w:type="dxa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</w:rPr>
              <w:t>1 305 851 798,10</w:t>
            </w:r>
          </w:p>
        </w:tc>
        <w:tc>
          <w:tcPr>
            <w:tcW w:w="1984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328 604 112,32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337 040 257,78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319 023 014,00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321 184 414,00</w:t>
            </w:r>
          </w:p>
        </w:tc>
      </w:tr>
      <w:tr w:rsidR="00451426" w:rsidRPr="00E16FF9" w:rsidTr="00451426">
        <w:tc>
          <w:tcPr>
            <w:tcW w:w="2551" w:type="dxa"/>
            <w:vMerge/>
          </w:tcPr>
          <w:p w:rsidR="00451426" w:rsidRPr="00E16FF9" w:rsidRDefault="00451426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2126" w:type="dxa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</w:rPr>
              <w:t>638 043 557,49</w:t>
            </w:r>
          </w:p>
        </w:tc>
        <w:tc>
          <w:tcPr>
            <w:tcW w:w="1984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161 864 530,90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171 767 026,59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152 206 000,00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51426">
              <w:rPr>
                <w:rFonts w:ascii="Times New Roman" w:hAnsi="Times New Roman"/>
                <w:sz w:val="24"/>
                <w:szCs w:val="24"/>
                <w:lang w:eastAsia="ar-SA"/>
              </w:rPr>
              <w:t>152 206 000,00</w:t>
            </w:r>
          </w:p>
        </w:tc>
      </w:tr>
      <w:tr w:rsidR="00451426" w:rsidRPr="00E16FF9" w:rsidTr="00451426">
        <w:tc>
          <w:tcPr>
            <w:tcW w:w="2551" w:type="dxa"/>
          </w:tcPr>
          <w:p w:rsidR="00451426" w:rsidRPr="00E16FF9" w:rsidRDefault="00451426" w:rsidP="00E16FF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451426" w:rsidRPr="00E16FF9" w:rsidRDefault="00451426" w:rsidP="00E16FF9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16F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126" w:type="dxa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426">
              <w:rPr>
                <w:rFonts w:ascii="Times New Roman" w:hAnsi="Times New Roman"/>
                <w:b/>
                <w:sz w:val="24"/>
                <w:szCs w:val="24"/>
              </w:rPr>
              <w:t>1 984 968 709,60</w:t>
            </w:r>
          </w:p>
        </w:tc>
        <w:tc>
          <w:tcPr>
            <w:tcW w:w="1984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426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503 298 274,61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426">
              <w:rPr>
                <w:rFonts w:ascii="Times New Roman" w:hAnsi="Times New Roman"/>
                <w:b/>
                <w:sz w:val="24"/>
                <w:szCs w:val="24"/>
              </w:rPr>
              <w:t>537 051 006,99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426">
              <w:rPr>
                <w:rFonts w:ascii="Times New Roman" w:hAnsi="Times New Roman"/>
                <w:b/>
                <w:sz w:val="24"/>
                <w:szCs w:val="24"/>
              </w:rPr>
              <w:t>471 229 014,00</w:t>
            </w:r>
          </w:p>
        </w:tc>
        <w:tc>
          <w:tcPr>
            <w:tcW w:w="1843" w:type="dxa"/>
            <w:gridSpan w:val="2"/>
            <w:vAlign w:val="bottom"/>
          </w:tcPr>
          <w:p w:rsidR="00451426" w:rsidRPr="00451426" w:rsidRDefault="00451426">
            <w:pPr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1426">
              <w:rPr>
                <w:rFonts w:ascii="Times New Roman" w:hAnsi="Times New Roman"/>
                <w:b/>
                <w:sz w:val="24"/>
                <w:szCs w:val="24"/>
              </w:rPr>
              <w:t>473 390 414,00</w:t>
            </w:r>
          </w:p>
        </w:tc>
      </w:tr>
    </w:tbl>
    <w:p w:rsidR="00B05975" w:rsidRPr="00221EB4" w:rsidRDefault="00B05975" w:rsidP="00B0597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B05975" w:rsidRPr="00221EB4" w:rsidSect="001E1216">
      <w:headerReference w:type="default" r:id="rId7"/>
      <w:pgSz w:w="16838" w:h="11906" w:orient="landscape"/>
      <w:pgMar w:top="1134" w:right="567" w:bottom="567" w:left="794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871" w:rsidRDefault="00EB4871" w:rsidP="00B8618A">
      <w:pPr>
        <w:spacing w:after="0" w:line="240" w:lineRule="auto"/>
      </w:pPr>
      <w:r>
        <w:separator/>
      </w:r>
    </w:p>
  </w:endnote>
  <w:endnote w:type="continuationSeparator" w:id="0">
    <w:p w:rsidR="00EB4871" w:rsidRDefault="00EB4871" w:rsidP="00B8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871" w:rsidRDefault="00EB4871" w:rsidP="00B8618A">
      <w:pPr>
        <w:spacing w:after="0" w:line="240" w:lineRule="auto"/>
      </w:pPr>
      <w:r>
        <w:separator/>
      </w:r>
    </w:p>
  </w:footnote>
  <w:footnote w:type="continuationSeparator" w:id="0">
    <w:p w:rsidR="00EB4871" w:rsidRDefault="00EB4871" w:rsidP="00B8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179558297"/>
      <w:docPartObj>
        <w:docPartGallery w:val="Page Numbers (Top of Page)"/>
        <w:docPartUnique/>
      </w:docPartObj>
    </w:sdtPr>
    <w:sdtContent>
      <w:p w:rsidR="00E16FF9" w:rsidRPr="005F4997" w:rsidRDefault="003735BB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5F4997">
          <w:rPr>
            <w:rFonts w:ascii="Times New Roman" w:hAnsi="Times New Roman"/>
            <w:sz w:val="20"/>
            <w:szCs w:val="20"/>
          </w:rPr>
          <w:fldChar w:fldCharType="begin"/>
        </w:r>
        <w:r w:rsidR="00E16FF9" w:rsidRPr="005F4997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5F4997">
          <w:rPr>
            <w:rFonts w:ascii="Times New Roman" w:hAnsi="Times New Roman"/>
            <w:sz w:val="20"/>
            <w:szCs w:val="20"/>
          </w:rPr>
          <w:fldChar w:fldCharType="separate"/>
        </w:r>
        <w:r w:rsidR="001E1216">
          <w:rPr>
            <w:rFonts w:ascii="Times New Roman" w:hAnsi="Times New Roman"/>
            <w:noProof/>
            <w:sz w:val="20"/>
            <w:szCs w:val="20"/>
          </w:rPr>
          <w:t>67</w:t>
        </w:r>
        <w:r w:rsidRPr="005F499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16FF9" w:rsidRDefault="00E16F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44F5"/>
    <w:multiLevelType w:val="hybridMultilevel"/>
    <w:tmpl w:val="59543E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212654C"/>
    <w:multiLevelType w:val="hybridMultilevel"/>
    <w:tmpl w:val="1194C64A"/>
    <w:lvl w:ilvl="0" w:tplc="0419000F">
      <w:start w:val="1"/>
      <w:numFmt w:val="decimal"/>
      <w:lvlText w:val="%1."/>
      <w:lvlJc w:val="left"/>
      <w:pPr>
        <w:ind w:left="4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279"/>
    <w:rsid w:val="000F249E"/>
    <w:rsid w:val="00132132"/>
    <w:rsid w:val="00157644"/>
    <w:rsid w:val="001A2AEA"/>
    <w:rsid w:val="001E1216"/>
    <w:rsid w:val="0028525A"/>
    <w:rsid w:val="002E0178"/>
    <w:rsid w:val="003735BB"/>
    <w:rsid w:val="00451426"/>
    <w:rsid w:val="00561EE2"/>
    <w:rsid w:val="005F4997"/>
    <w:rsid w:val="006C3BBB"/>
    <w:rsid w:val="006E2DD9"/>
    <w:rsid w:val="006E2FD4"/>
    <w:rsid w:val="00740D3D"/>
    <w:rsid w:val="00850279"/>
    <w:rsid w:val="00877A8F"/>
    <w:rsid w:val="00B04843"/>
    <w:rsid w:val="00B05975"/>
    <w:rsid w:val="00B8618A"/>
    <w:rsid w:val="00E16FF9"/>
    <w:rsid w:val="00EB1F71"/>
    <w:rsid w:val="00EB4871"/>
    <w:rsid w:val="00FA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B05975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18A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618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B05975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18A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8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618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Ёрш</dc:creator>
  <cp:lastModifiedBy>Сысолина</cp:lastModifiedBy>
  <cp:revision>3</cp:revision>
  <dcterms:created xsi:type="dcterms:W3CDTF">2021-10-06T05:04:00Z</dcterms:created>
  <dcterms:modified xsi:type="dcterms:W3CDTF">2021-10-07T04:38:00Z</dcterms:modified>
</cp:coreProperties>
</file>